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The International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Correspondence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Chess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Federation</w:t>
      </w:r>
      <w:proofErr w:type="spellEnd"/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Zone 1 Europa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3rd EU Amateur Cup 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A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new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multi-stage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tournament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rated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higher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than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2000.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It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is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expected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that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the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tournament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be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organized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annually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tournament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be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organized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in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three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stages,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by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server.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Usually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each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group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consists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of 7-11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in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preliminary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round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9-13 in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semifinal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round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and 11-15 in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round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Each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game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with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every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opponent of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his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group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simultaneously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event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be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rated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with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title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norms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which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possible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at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semifinal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and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stages.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  <w:u w:val="single"/>
        </w:rPr>
        <w:t>Entries</w:t>
      </w:r>
      <w:proofErr w:type="spellEnd"/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Only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rated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1000 to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2000 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in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current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rating-list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(2021/1) are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eligible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to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tournament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Unrated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not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allowed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to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Only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from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National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Federations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who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members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of Zone 1 (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Europe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) are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eligible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to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tournament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from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other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National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Federations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who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not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members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of Zone 1 are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not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allowed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to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may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enter in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usual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through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their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National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Federations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where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eligible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, via the </w:t>
      </w:r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ICCF Direct Entry system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Entry fee is 5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Euros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Registration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begin 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immediately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 and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close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January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,31 2021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 to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allow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pairings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Allocation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of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 to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preliminary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and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semifinal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groups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be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made as random as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possible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however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geographical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distribution as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well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an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achievement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of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reasonable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equality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of the average rating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be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taken in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consideration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  <w:u w:val="single"/>
        </w:rPr>
        <w:t>Tournament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  <w:u w:val="single"/>
        </w:rPr>
        <w:t xml:space="preserve">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  <w:u w:val="single"/>
        </w:rPr>
        <w:t>Organization</w:t>
      </w:r>
      <w:proofErr w:type="spellEnd"/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tournament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starts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February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,20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2021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Triple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Block system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 350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days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event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with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75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days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initial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bank and 1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increment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first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50 moves is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used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no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leave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. All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groups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finish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February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,1 2022 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at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latest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semi-finals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expected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to start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March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,1 </w:t>
      </w:r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2022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 at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latest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Triple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Block system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 350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days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event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with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75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days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initial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bank and 1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increment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first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50 moves is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used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no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leave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. All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groups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finish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February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,15 2023 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at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latest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is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expected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to start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 </w:t>
      </w:r>
      <w:proofErr w:type="spellStart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March</w:t>
      </w:r>
      <w:proofErr w:type="spellEnd"/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,15 </w:t>
      </w:r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2023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 at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latest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Triple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Block system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 400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days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event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with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50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days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initial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bank and 2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days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increment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first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50 moves is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used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no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leave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.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tournament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finish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 </w:t>
      </w:r>
      <w:r w:rsidRPr="00617675">
        <w:rPr>
          <w:rFonts w:asciiTheme="minorHAnsi" w:hAnsiTheme="minorHAnsi" w:cstheme="minorHAnsi"/>
          <w:b/>
          <w:bCs/>
          <w:color w:val="000000"/>
          <w:sz w:val="16"/>
          <w:szCs w:val="16"/>
        </w:rPr>
        <w:t>May</w:t>
      </w:r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,1 2024 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at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latest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  <w:u w:val="single"/>
        </w:rPr>
        <w:t>Prizes</w:t>
      </w:r>
      <w:proofErr w:type="spellEnd"/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In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medals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and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certificates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be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awarded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to the top 3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(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if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necessary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tie-breaks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be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applied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). The winner of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receives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 special Cup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Trophy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Top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three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scorers in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may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enter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directly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European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Individual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Championship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Semifinal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regardless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of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their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ratings.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  <w:u w:val="single"/>
        </w:rPr>
        <w:t>Qualification</w:t>
      </w:r>
      <w:proofErr w:type="spellEnd"/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number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of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promotions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depends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total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entries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received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but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is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initially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assumed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that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top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two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of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each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preliminary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section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qualify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semifinal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stage. The winner of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each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semifinal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section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qualify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Although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number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of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preliminary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groups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which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each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may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enter is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unlimited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no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player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will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qualify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more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than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two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semifinal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groups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more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than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place in the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final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P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Member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Federations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are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asked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to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give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the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tournament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wide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publicity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to all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their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players</w:t>
      </w:r>
      <w:proofErr w:type="spellEnd"/>
      <w:r w:rsidRPr="00617675">
        <w:rPr>
          <w:rStyle w:val="Zwaar"/>
          <w:rFonts w:asciiTheme="minorHAnsi" w:hAnsiTheme="minorHAnsi" w:cstheme="minorHAnsi"/>
          <w:color w:val="000000"/>
          <w:sz w:val="16"/>
          <w:szCs w:val="16"/>
        </w:rPr>
        <w:t>.</w:t>
      </w:r>
    </w:p>
    <w:p w:rsid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We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wish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all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participants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many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interesting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games and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new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connections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with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CC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friends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in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other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countries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based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on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the spirit of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friendship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and the ICCF motto:</w:t>
      </w:r>
    </w:p>
    <w:p w:rsid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>AMICI SUMUS</w:t>
      </w:r>
    </w:p>
    <w:p w:rsidR="00617675" w:rsidRDefault="00617675" w:rsidP="00617675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17675">
        <w:rPr>
          <w:rFonts w:asciiTheme="minorHAnsi" w:hAnsiTheme="minorHAnsi" w:cstheme="minorHAnsi"/>
          <w:color w:val="000000"/>
          <w:sz w:val="16"/>
          <w:szCs w:val="16"/>
        </w:rPr>
        <w:t>Andrey Pavlikov,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Zonal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Director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for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Europe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</w:p>
    <w:p w:rsidR="00FF43F6" w:rsidRDefault="00617675" w:rsidP="00617675">
      <w:pPr>
        <w:pStyle w:val="Normaalweb"/>
        <w:shd w:val="clear" w:color="auto" w:fill="FFFFFF"/>
        <w:spacing w:before="0" w:beforeAutospacing="0" w:after="240" w:afterAutospacing="0"/>
      </w:pPr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Central </w:t>
      </w:r>
      <w:proofErr w:type="spellStart"/>
      <w:r w:rsidRPr="00617675">
        <w:rPr>
          <w:rFonts w:asciiTheme="minorHAnsi" w:hAnsiTheme="minorHAnsi" w:cstheme="minorHAnsi"/>
          <w:color w:val="000000"/>
          <w:sz w:val="16"/>
          <w:szCs w:val="16"/>
        </w:rPr>
        <w:t>Tournament</w:t>
      </w:r>
      <w:proofErr w:type="spellEnd"/>
      <w:r w:rsidRPr="00617675">
        <w:rPr>
          <w:rFonts w:asciiTheme="minorHAnsi" w:hAnsiTheme="minorHAnsi" w:cstheme="minorHAnsi"/>
          <w:color w:val="000000"/>
          <w:sz w:val="16"/>
          <w:szCs w:val="16"/>
        </w:rPr>
        <w:t xml:space="preserve"> Leader</w:t>
      </w:r>
    </w:p>
    <w:sectPr w:rsidR="00FF43F6" w:rsidSect="00FF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617675"/>
    <w:rsid w:val="00617675"/>
    <w:rsid w:val="00FF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43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1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17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Vosselman</dc:creator>
  <cp:lastModifiedBy>JM Vosselman</cp:lastModifiedBy>
  <cp:revision>1</cp:revision>
  <dcterms:created xsi:type="dcterms:W3CDTF">2021-01-05T20:52:00Z</dcterms:created>
  <dcterms:modified xsi:type="dcterms:W3CDTF">2021-01-05T21:00:00Z</dcterms:modified>
</cp:coreProperties>
</file>